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3111"/>
        <w:gridCol w:w="255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9">
                            <a:extLst>
                              <a:ext uri="{96DAC541-7B7A-43D3-8B79-37D633B846F1}">
                                <asvg:svgBlip xmlns:asvg="http://schemas.microsoft.com/office/drawing/2016/SVG/main" r:embed="rId10"/>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4"/>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5"/>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000D57F7">
        <w:trPr>
          <w:trHeight w:val="300"/>
        </w:trPr>
        <w:tc>
          <w:tcPr>
            <w:tcW w:w="7912"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4A00ABE7" w:rsidR="009725D6" w:rsidRPr="00F3558D" w:rsidRDefault="000D57F7" w:rsidP="00B601D9">
            <w:pPr>
              <w:pBdr>
                <w:top w:val="nil"/>
                <w:left w:val="nil"/>
                <w:bottom w:val="nil"/>
                <w:right w:val="nil"/>
                <w:between w:val="nil"/>
              </w:pBdr>
              <w:spacing w:line="225" w:lineRule="auto"/>
              <w:ind w:left="107"/>
              <w:rPr>
                <w:color w:val="000000"/>
                <w:sz w:val="20"/>
                <w:szCs w:val="20"/>
              </w:rPr>
            </w:pPr>
            <w:r w:rsidRPr="000D57F7">
              <w:rPr>
                <w:color w:val="000000" w:themeColor="text1"/>
                <w:sz w:val="19"/>
                <w:szCs w:val="19"/>
              </w:rPr>
              <w:t>No poseer seguros vigentes de responsabilidad civil por lesiones o daños ocasionados a terceros no transportados</w:t>
            </w:r>
            <w:r w:rsidR="00FA7C54" w:rsidRPr="00F3558D">
              <w:rPr>
                <w:color w:val="000000" w:themeColor="text1"/>
                <w:sz w:val="20"/>
                <w:szCs w:val="20"/>
              </w:rPr>
              <w:t>.</w:t>
            </w:r>
          </w:p>
        </w:tc>
        <w:tc>
          <w:tcPr>
            <w:tcW w:w="2552" w:type="dxa"/>
            <w:vAlign w:val="center"/>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153F2117" w:rsidR="008F0EEE" w:rsidRPr="00F3558D" w:rsidRDefault="00FA7C54">
            <w:pPr>
              <w:pBdr>
                <w:top w:val="nil"/>
                <w:left w:val="nil"/>
                <w:bottom w:val="nil"/>
                <w:right w:val="nil"/>
                <w:between w:val="nil"/>
              </w:pBdr>
              <w:spacing w:line="225" w:lineRule="auto"/>
              <w:ind w:left="19" w:right="4"/>
              <w:jc w:val="center"/>
              <w:rPr>
                <w:color w:val="000000"/>
                <w:sz w:val="20"/>
                <w:szCs w:val="20"/>
              </w:rPr>
            </w:pPr>
            <w:r w:rsidRPr="00F3558D">
              <w:rPr>
                <w:color w:val="000000"/>
                <w:sz w:val="20"/>
                <w:szCs w:val="20"/>
              </w:rPr>
              <w:t>220</w:t>
            </w:r>
            <w:r w:rsidR="000D57F7">
              <w:rPr>
                <w:color w:val="000000"/>
                <w:sz w:val="20"/>
                <w:szCs w:val="20"/>
              </w:rPr>
              <w:t>4</w:t>
            </w:r>
          </w:p>
        </w:tc>
      </w:tr>
      <w:tr w:rsidR="008F0EEE" w:rsidRPr="00F3558D" w14:paraId="73A9191D" w14:textId="77777777" w:rsidTr="6B9443A6">
        <w:trPr>
          <w:trHeight w:val="300"/>
        </w:trPr>
        <w:tc>
          <w:tcPr>
            <w:tcW w:w="10464" w:type="dxa"/>
            <w:gridSpan w:val="5"/>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6F9CAEA6"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 xml:space="preserve">Art. 2º, línea "b", ítem </w:t>
            </w:r>
            <w:r w:rsidR="00E64F1B">
              <w:rPr>
                <w:color w:val="000000" w:themeColor="text1"/>
                <w:sz w:val="20"/>
                <w:szCs w:val="20"/>
              </w:rPr>
              <w:t>4</w:t>
            </w:r>
            <w:r w:rsidRPr="00F3558D">
              <w:rPr>
                <w:color w:val="000000" w:themeColor="text1"/>
                <w:sz w:val="20"/>
                <w:szCs w:val="20"/>
              </w:rPr>
              <w:t xml:space="preserve"> del Segundo Protocolo Adicional sobre Infracciones y Sanciones al Acuerdo de Alcance Parcial sobre Transporte Internacional Terrestre</w:t>
            </w:r>
            <w:r w:rsidR="00C5436E">
              <w:rPr>
                <w:color w:val="000000" w:themeColor="text1"/>
                <w:sz w:val="20"/>
                <w:szCs w:val="20"/>
              </w:rPr>
              <w:t xml:space="preserve"> (ATIT)</w:t>
            </w:r>
            <w:r w:rsidRPr="00F3558D">
              <w:rPr>
                <w:color w:val="000000" w:themeColor="text1"/>
                <w:sz w:val="20"/>
                <w:szCs w:val="20"/>
              </w:rPr>
              <w:t>.</w:t>
            </w:r>
          </w:p>
        </w:tc>
      </w:tr>
      <w:tr w:rsidR="00B601D9" w:rsidRPr="00F3558D" w14:paraId="5BC83650" w14:textId="77777777" w:rsidTr="008D0311">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42DDA6D8" w:rsidR="00B601D9" w:rsidRPr="00F3558D" w:rsidRDefault="00B601D9" w:rsidP="00135B48">
            <w:pPr>
              <w:pBdr>
                <w:top w:val="nil"/>
                <w:left w:val="nil"/>
                <w:bottom w:val="nil"/>
                <w:right w:val="nil"/>
                <w:between w:val="nil"/>
              </w:pBdr>
              <w:jc w:val="center"/>
              <w:rPr>
                <w:color w:val="000000"/>
                <w:sz w:val="20"/>
                <w:szCs w:val="20"/>
              </w:rPr>
            </w:pPr>
            <w:r w:rsidRPr="00F3558D">
              <w:rPr>
                <w:color w:val="000000" w:themeColor="text1"/>
                <w:sz w:val="20"/>
                <w:szCs w:val="20"/>
              </w:rPr>
              <w:t>Gravísima</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3111" w:type="dxa"/>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55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5930356B" w:rsidR="55072D50" w:rsidRPr="00F3558D" w:rsidRDefault="0021122F" w:rsidP="6B9443A6">
            <w:pPr>
              <w:pBdr>
                <w:top w:val="nil"/>
                <w:left w:val="nil"/>
                <w:bottom w:val="nil"/>
                <w:right w:val="nil"/>
                <w:between w:val="nil"/>
              </w:pBdr>
              <w:spacing w:line="223" w:lineRule="auto"/>
              <w:ind w:left="65"/>
              <w:rPr>
                <w:color w:val="000000" w:themeColor="text1"/>
                <w:sz w:val="20"/>
                <w:szCs w:val="20"/>
              </w:rPr>
            </w:pPr>
            <w:r w:rsidRPr="0021122F">
              <w:rPr>
                <w:color w:val="000000" w:themeColor="text1"/>
                <w:sz w:val="20"/>
                <w:szCs w:val="20"/>
              </w:rPr>
              <w:t xml:space="preserve">Transportista (para el </w:t>
            </w:r>
            <w:r w:rsidR="0010076B">
              <w:rPr>
                <w:color w:val="000000" w:themeColor="text1"/>
                <w:sz w:val="20"/>
                <w:szCs w:val="20"/>
              </w:rPr>
              <w:t>c</w:t>
            </w:r>
            <w:r w:rsidRPr="0021122F">
              <w:rPr>
                <w:color w:val="000000" w:themeColor="text1"/>
                <w:sz w:val="20"/>
                <w:szCs w:val="20"/>
              </w:rPr>
              <w:t>ual el vehículo está habilitado)</w:t>
            </w:r>
          </w:p>
        </w:tc>
        <w:tc>
          <w:tcPr>
            <w:tcW w:w="8073" w:type="dxa"/>
            <w:gridSpan w:val="3"/>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5"/>
          </w:tcPr>
          <w:p w14:paraId="5DF3D249" w14:textId="73266777"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r w:rsidR="00243911">
              <w:rPr>
                <w:color w:val="000000" w:themeColor="text1"/>
                <w:sz w:val="20"/>
                <w:szCs w:val="20"/>
              </w:rPr>
              <w:t>.</w:t>
            </w:r>
          </w:p>
        </w:tc>
      </w:tr>
      <w:tr w:rsidR="00A81940" w:rsidRPr="00F3558D" w14:paraId="1FD6F0A2" w14:textId="77777777" w:rsidTr="00FA35E2">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3111"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2552" w:type="dxa"/>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00FA35E2">
        <w:trPr>
          <w:trHeight w:val="300"/>
        </w:trPr>
        <w:tc>
          <w:tcPr>
            <w:tcW w:w="2391" w:type="dxa"/>
            <w:gridSpan w:val="2"/>
            <w:tcBorders>
              <w:bottom w:val="single" w:sz="4" w:space="0" w:color="auto"/>
            </w:tcBorders>
          </w:tcPr>
          <w:p w14:paraId="6A79E8C4" w14:textId="7453087A" w:rsidR="0010076B" w:rsidRDefault="00B12DDB" w:rsidP="00FC07AC">
            <w:pPr>
              <w:pBdr>
                <w:top w:val="nil"/>
                <w:left w:val="nil"/>
                <w:bottom w:val="nil"/>
                <w:right w:val="nil"/>
                <w:between w:val="nil"/>
              </w:pBdr>
              <w:tabs>
                <w:tab w:val="left" w:pos="323"/>
              </w:tabs>
              <w:spacing w:before="240" w:line="213" w:lineRule="auto"/>
              <w:ind w:right="102" w:firstLine="12"/>
              <w:jc w:val="both"/>
              <w:rPr>
                <w:color w:val="000000" w:themeColor="text1"/>
                <w:sz w:val="20"/>
                <w:szCs w:val="20"/>
              </w:rPr>
            </w:pPr>
            <w:r>
              <w:rPr>
                <w:color w:val="000000" w:themeColor="text1"/>
                <w:sz w:val="20"/>
                <w:szCs w:val="20"/>
              </w:rPr>
              <w:t>*</w:t>
            </w:r>
            <w:r w:rsidR="0010076B" w:rsidRPr="0010076B">
              <w:rPr>
                <w:color w:val="000000" w:themeColor="text1"/>
                <w:sz w:val="20"/>
                <w:szCs w:val="20"/>
              </w:rPr>
              <w:t>Tipificación exclusiva para la Fiscalización del Seguro de Responsabilidad Civil por Lesiones o Daños Ocasionados a Terceros no Transportados (Acuerdo 1.41).</w:t>
            </w:r>
            <w:r w:rsidR="0010076B">
              <w:rPr>
                <w:color w:val="000000" w:themeColor="text1"/>
                <w:sz w:val="20"/>
                <w:szCs w:val="20"/>
              </w:rPr>
              <w:t xml:space="preserve"> </w:t>
            </w:r>
          </w:p>
          <w:p w14:paraId="77A3F0F8" w14:textId="1B60BD46" w:rsidR="00B12DDB" w:rsidRPr="00B12DDB" w:rsidRDefault="00B12DDB" w:rsidP="00FC07AC">
            <w:pPr>
              <w:numPr>
                <w:ilvl w:val="0"/>
                <w:numId w:val="7"/>
              </w:numPr>
              <w:pBdr>
                <w:top w:val="nil"/>
                <w:left w:val="nil"/>
                <w:bottom w:val="nil"/>
                <w:right w:val="nil"/>
                <w:between w:val="nil"/>
              </w:pBdr>
              <w:tabs>
                <w:tab w:val="left" w:pos="323"/>
              </w:tabs>
              <w:spacing w:before="240" w:line="213" w:lineRule="auto"/>
              <w:ind w:left="0" w:right="42" w:firstLine="12"/>
              <w:jc w:val="both"/>
              <w:rPr>
                <w:color w:val="000000" w:themeColor="text1"/>
                <w:sz w:val="20"/>
                <w:szCs w:val="20"/>
              </w:rPr>
            </w:pPr>
            <w:r w:rsidRPr="00B12DDB">
              <w:rPr>
                <w:color w:val="000000" w:themeColor="text1"/>
                <w:sz w:val="20"/>
                <w:szCs w:val="20"/>
              </w:rPr>
              <w:t>No poseer seguro.</w:t>
            </w:r>
          </w:p>
          <w:p w14:paraId="67604756" w14:textId="39F8F41E" w:rsidR="00B12DDB" w:rsidRPr="00B12DDB" w:rsidRDefault="00B12DDB" w:rsidP="00FC07AC">
            <w:pPr>
              <w:numPr>
                <w:ilvl w:val="0"/>
                <w:numId w:val="7"/>
              </w:numPr>
              <w:pBdr>
                <w:top w:val="nil"/>
                <w:left w:val="nil"/>
                <w:bottom w:val="nil"/>
                <w:right w:val="nil"/>
                <w:between w:val="nil"/>
              </w:pBdr>
              <w:tabs>
                <w:tab w:val="left" w:pos="323"/>
              </w:tabs>
              <w:spacing w:before="240" w:line="213" w:lineRule="auto"/>
              <w:ind w:left="0" w:right="42" w:firstLine="12"/>
              <w:jc w:val="both"/>
              <w:rPr>
                <w:color w:val="000000" w:themeColor="text1"/>
                <w:sz w:val="20"/>
                <w:szCs w:val="20"/>
              </w:rPr>
            </w:pPr>
            <w:r w:rsidRPr="00B12DDB">
              <w:rPr>
                <w:color w:val="000000" w:themeColor="text1"/>
                <w:sz w:val="20"/>
                <w:szCs w:val="20"/>
              </w:rPr>
              <w:t>Presentar documento que indique que el seguro está vencido.</w:t>
            </w:r>
          </w:p>
          <w:p w14:paraId="739DA826" w14:textId="1D1D019D" w:rsidR="00B12DDB" w:rsidRPr="00B12DDB" w:rsidRDefault="00B12DDB" w:rsidP="00FC07AC">
            <w:pPr>
              <w:numPr>
                <w:ilvl w:val="0"/>
                <w:numId w:val="7"/>
              </w:numPr>
              <w:pBdr>
                <w:top w:val="nil"/>
                <w:left w:val="nil"/>
                <w:bottom w:val="nil"/>
                <w:right w:val="nil"/>
                <w:between w:val="nil"/>
              </w:pBdr>
              <w:tabs>
                <w:tab w:val="left" w:pos="323"/>
              </w:tabs>
              <w:spacing w:before="240" w:line="213" w:lineRule="auto"/>
              <w:ind w:left="0" w:right="42" w:firstLine="12"/>
              <w:jc w:val="both"/>
              <w:rPr>
                <w:color w:val="000000" w:themeColor="text1"/>
                <w:sz w:val="20"/>
                <w:szCs w:val="20"/>
              </w:rPr>
            </w:pPr>
            <w:r w:rsidRPr="00B12DDB">
              <w:rPr>
                <w:color w:val="000000" w:themeColor="text1"/>
                <w:sz w:val="20"/>
                <w:szCs w:val="20"/>
              </w:rPr>
              <w:t>Presentar documento que indique un seguro con valores de cobertura inferiores al mínimo establecido en el ATIT o en acuerdos bilaterales y multilaterales.</w:t>
            </w:r>
          </w:p>
          <w:p w14:paraId="0248A7F4" w14:textId="5D014D7D" w:rsidR="00B12DDB" w:rsidRPr="00B12DDB" w:rsidRDefault="00B12DDB" w:rsidP="00FC07AC">
            <w:pPr>
              <w:numPr>
                <w:ilvl w:val="0"/>
                <w:numId w:val="7"/>
              </w:numPr>
              <w:pBdr>
                <w:top w:val="nil"/>
                <w:left w:val="nil"/>
                <w:bottom w:val="nil"/>
                <w:right w:val="nil"/>
                <w:between w:val="nil"/>
              </w:pBdr>
              <w:tabs>
                <w:tab w:val="left" w:pos="323"/>
              </w:tabs>
              <w:spacing w:before="240" w:line="213" w:lineRule="auto"/>
              <w:ind w:left="0" w:right="42" w:firstLine="12"/>
              <w:jc w:val="both"/>
              <w:rPr>
                <w:color w:val="000000" w:themeColor="text1"/>
                <w:sz w:val="20"/>
                <w:szCs w:val="20"/>
              </w:rPr>
            </w:pPr>
            <w:r w:rsidRPr="00B12DDB">
              <w:rPr>
                <w:color w:val="000000" w:themeColor="text1"/>
                <w:sz w:val="20"/>
                <w:szCs w:val="20"/>
              </w:rPr>
              <w:t>Presentar documento que indique que el seguro está a nombre de (consta como asegurado) otro transportista únicamente.</w:t>
            </w:r>
          </w:p>
          <w:p w14:paraId="7BE5465E" w14:textId="79A5972E" w:rsidR="716BFC0D" w:rsidRPr="00F3558D" w:rsidRDefault="00B12DDB" w:rsidP="00FC07AC">
            <w:pPr>
              <w:numPr>
                <w:ilvl w:val="0"/>
                <w:numId w:val="7"/>
              </w:numPr>
              <w:pBdr>
                <w:top w:val="nil"/>
                <w:left w:val="nil"/>
                <w:bottom w:val="nil"/>
                <w:right w:val="nil"/>
                <w:between w:val="nil"/>
              </w:pBdr>
              <w:tabs>
                <w:tab w:val="left" w:pos="323"/>
              </w:tabs>
              <w:spacing w:before="240" w:line="213" w:lineRule="auto"/>
              <w:ind w:left="0" w:right="42" w:firstLine="12"/>
              <w:jc w:val="both"/>
              <w:rPr>
                <w:color w:val="000000" w:themeColor="text1"/>
                <w:sz w:val="20"/>
                <w:szCs w:val="20"/>
              </w:rPr>
            </w:pPr>
            <w:r w:rsidRPr="00B12DDB">
              <w:rPr>
                <w:color w:val="000000" w:themeColor="text1"/>
                <w:sz w:val="20"/>
                <w:szCs w:val="20"/>
              </w:rPr>
              <w:t>Presentar documento que indique que el seguro fue emitido en un país diferente al de origen del transportista.</w:t>
            </w:r>
          </w:p>
          <w:p w14:paraId="35263836"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5E0928C4"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F3558D"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642FAF0F" w14:textId="5E89DED9" w:rsidR="00FC07AC" w:rsidRPr="00FC07AC" w:rsidRDefault="00FC07AC" w:rsidP="00FC07AC">
            <w:pPr>
              <w:numPr>
                <w:ilvl w:val="0"/>
                <w:numId w:val="6"/>
              </w:numPr>
              <w:pBdr>
                <w:top w:val="nil"/>
                <w:left w:val="nil"/>
                <w:bottom w:val="nil"/>
                <w:right w:val="nil"/>
                <w:between w:val="nil"/>
              </w:pBdr>
              <w:tabs>
                <w:tab w:val="left" w:pos="315"/>
              </w:tabs>
              <w:spacing w:before="240" w:after="240" w:line="216" w:lineRule="auto"/>
              <w:ind w:left="0" w:right="42" w:firstLine="22"/>
              <w:jc w:val="both"/>
              <w:rPr>
                <w:color w:val="000000" w:themeColor="text1"/>
                <w:sz w:val="20"/>
                <w:szCs w:val="20"/>
              </w:rPr>
            </w:pPr>
            <w:r w:rsidRPr="00FC07AC">
              <w:rPr>
                <w:color w:val="000000" w:themeColor="text1"/>
                <w:sz w:val="20"/>
                <w:szCs w:val="20"/>
              </w:rPr>
              <w:t>Los vehículos nacionales que efectúen tramos exclusivamente nacionales de operaciones de transporte internacional de cargas (tramo nacional), podrán estar dispensados de la exigencia del seguro en territorio nacional, si así estuviera previsto en acuerdos o normas internas de los países.</w:t>
            </w:r>
          </w:p>
          <w:p w14:paraId="622066EB" w14:textId="5F52E2C5" w:rsidR="00D2045E" w:rsidRPr="00503EC7" w:rsidRDefault="00FC07AC" w:rsidP="00FC07AC">
            <w:pPr>
              <w:numPr>
                <w:ilvl w:val="0"/>
                <w:numId w:val="6"/>
              </w:numPr>
              <w:pBdr>
                <w:top w:val="nil"/>
                <w:left w:val="nil"/>
                <w:bottom w:val="nil"/>
                <w:right w:val="nil"/>
                <w:between w:val="nil"/>
              </w:pBdr>
              <w:tabs>
                <w:tab w:val="left" w:pos="315"/>
              </w:tabs>
              <w:spacing w:after="240" w:line="216" w:lineRule="auto"/>
              <w:ind w:left="0" w:right="42" w:firstLine="22"/>
              <w:jc w:val="both"/>
              <w:rPr>
                <w:color w:val="000000" w:themeColor="text1"/>
                <w:sz w:val="20"/>
                <w:szCs w:val="20"/>
              </w:rPr>
            </w:pPr>
            <w:r w:rsidRPr="00FC07AC">
              <w:rPr>
                <w:color w:val="000000" w:themeColor="text1"/>
                <w:sz w:val="20"/>
                <w:szCs w:val="20"/>
              </w:rPr>
              <w:t>El transportista responsable presenta documento capaz de demostrar que posee de hecho el seguro exigido, pero solamente no está portando el certificado modelo estándar definido en el acuerdo. En estos casos, aplicar la tipificación de código 5203 – no portar documentos de porte obligatorio.</w:t>
            </w:r>
          </w:p>
          <w:p w14:paraId="30789926"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0AD65A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F5C303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0F7C980"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58FC838E"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102C3638"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3685EBEC"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E0DB726" w14:textId="58C26082"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sz w:val="20"/>
                <w:szCs w:val="20"/>
              </w:rPr>
            </w:pPr>
          </w:p>
        </w:tc>
        <w:tc>
          <w:tcPr>
            <w:tcW w:w="3111" w:type="dxa"/>
            <w:tcBorders>
              <w:bottom w:val="single" w:sz="4" w:space="0" w:color="auto"/>
            </w:tcBorders>
          </w:tcPr>
          <w:p w14:paraId="7FCA7AEE" w14:textId="54C9AE29" w:rsidR="00AC497D" w:rsidRPr="00AC497D" w:rsidRDefault="00FA7C54" w:rsidP="00AC497D">
            <w:pPr>
              <w:numPr>
                <w:ilvl w:val="0"/>
                <w:numId w:val="5"/>
              </w:numPr>
              <w:pBdr>
                <w:top w:val="nil"/>
                <w:left w:val="nil"/>
                <w:bottom w:val="nil"/>
                <w:right w:val="nil"/>
                <w:between w:val="nil"/>
              </w:pBdr>
              <w:tabs>
                <w:tab w:val="left" w:pos="347"/>
              </w:tabs>
              <w:spacing w:before="240" w:line="216" w:lineRule="auto"/>
              <w:ind w:left="22" w:right="95" w:firstLine="54"/>
              <w:jc w:val="both"/>
              <w:rPr>
                <w:color w:val="000000" w:themeColor="text1"/>
                <w:sz w:val="20"/>
                <w:szCs w:val="20"/>
              </w:rPr>
            </w:pPr>
            <w:r w:rsidRPr="00F3558D">
              <w:rPr>
                <w:color w:val="000000" w:themeColor="text1"/>
                <w:sz w:val="20"/>
                <w:szCs w:val="20"/>
              </w:rPr>
              <w:t xml:space="preserve"> </w:t>
            </w:r>
            <w:r w:rsidR="00AC497D" w:rsidRPr="00AC497D">
              <w:rPr>
                <w:color w:val="000000" w:themeColor="text1"/>
                <w:sz w:val="20"/>
                <w:szCs w:val="20"/>
              </w:rPr>
              <w:t>El Agente de Fiscalización debe dejar constancia en el acta de infracción de los documentos de la operación de transporte que la caracterizan como transporte internacional (CRT, MIC/DTA, notas fiscales, facturas, o cualquier documentación oficial que pueda demostrar la operación de transporte realizada), o describir de manera detallada las circunstancias que permitieron definir la operación como transporte internacional.</w:t>
            </w:r>
          </w:p>
          <w:p w14:paraId="15DAF087" w14:textId="5A8C969B" w:rsidR="00AC497D" w:rsidRPr="00AC497D" w:rsidRDefault="00AC497D" w:rsidP="00AC497D">
            <w:pPr>
              <w:numPr>
                <w:ilvl w:val="0"/>
                <w:numId w:val="5"/>
              </w:numPr>
              <w:pBdr>
                <w:top w:val="nil"/>
                <w:left w:val="nil"/>
                <w:bottom w:val="nil"/>
                <w:right w:val="nil"/>
                <w:between w:val="nil"/>
              </w:pBdr>
              <w:tabs>
                <w:tab w:val="left" w:pos="347"/>
              </w:tabs>
              <w:spacing w:before="240" w:line="216" w:lineRule="auto"/>
              <w:ind w:left="22" w:right="95" w:firstLine="54"/>
              <w:jc w:val="both"/>
              <w:rPr>
                <w:color w:val="000000" w:themeColor="text1"/>
                <w:sz w:val="20"/>
                <w:szCs w:val="20"/>
              </w:rPr>
            </w:pPr>
            <w:r w:rsidRPr="00AC497D">
              <w:rPr>
                <w:color w:val="000000" w:themeColor="text1"/>
                <w:sz w:val="20"/>
                <w:szCs w:val="20"/>
              </w:rPr>
              <w:t>El transportista debe portar y presentar para la fiscalización el certificado de la póliza de seguro en formato bilingüe (conforme al modelo definido en el ATIT), con cobertura en dólares estadounidenses, y contar con los nombres y contactos de las aseguradoras responsables en cada país de tránsito y de destino de la operación fiscalizada.</w:t>
            </w:r>
          </w:p>
          <w:p w14:paraId="0B4A2C75" w14:textId="757F344A" w:rsidR="00AC497D" w:rsidRPr="00AC497D" w:rsidRDefault="00AC497D" w:rsidP="00AC497D">
            <w:pPr>
              <w:numPr>
                <w:ilvl w:val="0"/>
                <w:numId w:val="5"/>
              </w:numPr>
              <w:pBdr>
                <w:top w:val="nil"/>
                <w:left w:val="nil"/>
                <w:bottom w:val="nil"/>
                <w:right w:val="nil"/>
                <w:between w:val="nil"/>
              </w:pBdr>
              <w:tabs>
                <w:tab w:val="left" w:pos="347"/>
              </w:tabs>
              <w:spacing w:before="240" w:line="216" w:lineRule="auto"/>
              <w:ind w:left="22" w:right="95" w:firstLine="54"/>
              <w:jc w:val="both"/>
              <w:rPr>
                <w:color w:val="000000" w:themeColor="text1"/>
                <w:sz w:val="20"/>
                <w:szCs w:val="20"/>
              </w:rPr>
            </w:pPr>
            <w:r w:rsidRPr="00AC497D">
              <w:rPr>
                <w:color w:val="000000" w:themeColor="text1"/>
                <w:sz w:val="20"/>
                <w:szCs w:val="20"/>
              </w:rPr>
              <w:t xml:space="preserve">Valores mínimos de cobertura previstos en la Resolución GMC </w:t>
            </w:r>
            <w:proofErr w:type="spellStart"/>
            <w:r w:rsidRPr="00AC497D">
              <w:rPr>
                <w:color w:val="000000" w:themeColor="text1"/>
                <w:sz w:val="20"/>
                <w:szCs w:val="20"/>
              </w:rPr>
              <w:t>nº</w:t>
            </w:r>
            <w:proofErr w:type="spellEnd"/>
            <w:r w:rsidRPr="00AC497D">
              <w:rPr>
                <w:color w:val="000000" w:themeColor="text1"/>
                <w:sz w:val="20"/>
                <w:szCs w:val="20"/>
              </w:rPr>
              <w:t xml:space="preserve"> 15/2014 (transporte entre Argentina, Brasil y Uruguay), o en el Anexo III – Seguros (transporte entre Bolivia, Chile, Paraguay y Perú, así como de Argentina, Brasil y Uruguay con origen o destino en Bolivia, Chile, Perú y Paraguay).</w:t>
            </w:r>
          </w:p>
          <w:p w14:paraId="2474D533" w14:textId="6127A180" w:rsidR="008F0EEE" w:rsidRPr="00F3558D" w:rsidRDefault="00AC497D" w:rsidP="00AC497D">
            <w:pPr>
              <w:numPr>
                <w:ilvl w:val="0"/>
                <w:numId w:val="5"/>
              </w:numPr>
              <w:pBdr>
                <w:top w:val="nil"/>
                <w:left w:val="nil"/>
                <w:bottom w:val="nil"/>
                <w:right w:val="nil"/>
                <w:between w:val="nil"/>
              </w:pBdr>
              <w:tabs>
                <w:tab w:val="left" w:pos="347"/>
              </w:tabs>
              <w:spacing w:before="240" w:line="216" w:lineRule="auto"/>
              <w:ind w:left="22" w:right="95" w:firstLine="54"/>
              <w:jc w:val="both"/>
              <w:rPr>
                <w:color w:val="000000"/>
                <w:sz w:val="20"/>
                <w:szCs w:val="20"/>
              </w:rPr>
            </w:pPr>
            <w:r w:rsidRPr="00AC497D">
              <w:rPr>
                <w:color w:val="000000" w:themeColor="text1"/>
                <w:sz w:val="20"/>
                <w:szCs w:val="20"/>
              </w:rPr>
              <w:t xml:space="preserve">En combinaciones vehiculares, cada vehículo (camión tractor, semirremolque, remolque) debe poseer su propio certificado de seguro. El </w:t>
            </w:r>
            <w:r w:rsidRPr="00AC497D">
              <w:rPr>
                <w:color w:val="000000" w:themeColor="text1"/>
                <w:sz w:val="20"/>
                <w:szCs w:val="20"/>
              </w:rPr>
              <w:lastRenderedPageBreak/>
              <w:t>certificado debe contener los datos del vehículo (patente y chasis).</w:t>
            </w:r>
            <w:r w:rsidR="00FA7C54" w:rsidRPr="00F3558D">
              <w:rPr>
                <w:color w:val="000000"/>
                <w:sz w:val="20"/>
                <w:szCs w:val="20"/>
              </w:rPr>
              <w:t xml:space="preserve">  </w:t>
            </w:r>
          </w:p>
        </w:tc>
        <w:tc>
          <w:tcPr>
            <w:tcW w:w="2552" w:type="dxa"/>
            <w:tcBorders>
              <w:bottom w:val="single" w:sz="4" w:space="0" w:color="auto"/>
            </w:tcBorders>
          </w:tcPr>
          <w:p w14:paraId="33670F01" w14:textId="319DFD46" w:rsidR="00FA35E2" w:rsidRPr="00FA35E2" w:rsidRDefault="00FA35E2" w:rsidP="00247442">
            <w:pPr>
              <w:pStyle w:val="PargrafodaLista"/>
              <w:numPr>
                <w:ilvl w:val="0"/>
                <w:numId w:val="1"/>
              </w:numPr>
              <w:pBdr>
                <w:top w:val="nil"/>
                <w:left w:val="nil"/>
                <w:bottom w:val="nil"/>
                <w:right w:val="nil"/>
                <w:between w:val="nil"/>
              </w:pBdr>
              <w:tabs>
                <w:tab w:val="left" w:pos="307"/>
              </w:tabs>
              <w:spacing w:before="240" w:after="240" w:line="216" w:lineRule="auto"/>
              <w:ind w:left="21" w:right="32" w:firstLine="10"/>
              <w:jc w:val="both"/>
              <w:rPr>
                <w:color w:val="000000" w:themeColor="text1"/>
                <w:sz w:val="20"/>
                <w:szCs w:val="20"/>
              </w:rPr>
            </w:pPr>
            <w:r w:rsidRPr="00FA35E2">
              <w:rPr>
                <w:color w:val="000000" w:themeColor="text1"/>
                <w:sz w:val="20"/>
                <w:szCs w:val="20"/>
              </w:rPr>
              <w:lastRenderedPageBreak/>
              <w:t xml:space="preserve">Labrar acta de infracción o de constancia, con base en el dispositivo citado en el ítem </w:t>
            </w:r>
            <w:r w:rsidR="00247442">
              <w:rPr>
                <w:color w:val="000000" w:themeColor="text1"/>
                <w:sz w:val="20"/>
                <w:szCs w:val="20"/>
              </w:rPr>
              <w:t>Marco</w:t>
            </w:r>
            <w:r w:rsidRPr="00FA35E2">
              <w:rPr>
                <w:color w:val="000000" w:themeColor="text1"/>
                <w:sz w:val="20"/>
                <w:szCs w:val="20"/>
              </w:rPr>
              <w:t xml:space="preserve"> Legal anterior.</w:t>
            </w:r>
          </w:p>
          <w:p w14:paraId="31E4E517" w14:textId="3B67208B" w:rsidR="00247442" w:rsidRPr="00247442" w:rsidRDefault="00247442" w:rsidP="00247442">
            <w:pPr>
              <w:pStyle w:val="PargrafodaLista"/>
              <w:numPr>
                <w:ilvl w:val="0"/>
                <w:numId w:val="1"/>
              </w:numPr>
              <w:pBdr>
                <w:top w:val="nil"/>
                <w:left w:val="nil"/>
                <w:bottom w:val="nil"/>
                <w:right w:val="nil"/>
                <w:between w:val="nil"/>
              </w:pBdr>
              <w:tabs>
                <w:tab w:val="left" w:pos="307"/>
              </w:tabs>
              <w:spacing w:before="240" w:line="216" w:lineRule="auto"/>
              <w:ind w:left="21" w:right="32" w:firstLine="10"/>
              <w:jc w:val="both"/>
              <w:rPr>
                <w:color w:val="000000" w:themeColor="text1"/>
                <w:sz w:val="20"/>
                <w:szCs w:val="20"/>
              </w:rPr>
            </w:pPr>
            <w:r w:rsidRPr="00247442">
              <w:rPr>
                <w:color w:val="000000" w:themeColor="text1"/>
                <w:sz w:val="20"/>
                <w:szCs w:val="20"/>
              </w:rPr>
              <w:t>En aduanas de frontera: impedir el ingreso o egreso del país, hasta la regularización, la cual puede realizarse con la presentación de documento que compruebe la contratación del seguro obligatorio, o con la determinación del regreso al país de origen del transportista responsable del vehículo.</w:t>
            </w:r>
          </w:p>
          <w:p w14:paraId="3123D973" w14:textId="0C74283C" w:rsidR="00F24C78" w:rsidRPr="00F3558D" w:rsidRDefault="00247442" w:rsidP="00247442">
            <w:pPr>
              <w:pStyle w:val="PargrafodaLista"/>
              <w:numPr>
                <w:ilvl w:val="0"/>
                <w:numId w:val="1"/>
              </w:numPr>
              <w:pBdr>
                <w:top w:val="nil"/>
                <w:left w:val="nil"/>
                <w:bottom w:val="nil"/>
                <w:right w:val="nil"/>
                <w:between w:val="nil"/>
              </w:pBdr>
              <w:tabs>
                <w:tab w:val="left" w:pos="307"/>
              </w:tabs>
              <w:spacing w:before="240" w:line="216" w:lineRule="auto"/>
              <w:ind w:left="21" w:right="32" w:firstLine="10"/>
              <w:jc w:val="both"/>
              <w:rPr>
                <w:color w:val="000000"/>
                <w:sz w:val="20"/>
                <w:szCs w:val="20"/>
              </w:rPr>
            </w:pPr>
            <w:r w:rsidRPr="00247442">
              <w:rPr>
                <w:color w:val="000000" w:themeColor="text1"/>
                <w:sz w:val="20"/>
                <w:szCs w:val="20"/>
              </w:rPr>
              <w:t>En fiscalizaciones en el interior del país: si las circunstancias del procedimiento lo permitieren, retener el vehículo para su regularización. Caso que la empresa no regularice la situación en el plazo determinado por la autoridad competente, aplicar la medida administrativa pertinente prevista en los reglamentos locales de tránsito o transporte.</w:t>
            </w:r>
          </w:p>
        </w:tc>
      </w:tr>
      <w:tr w:rsidR="008F0EEE" w:rsidRPr="00F3558D" w14:paraId="504F486B" w14:textId="77777777" w:rsidTr="6B9443A6">
        <w:trPr>
          <w:trHeight w:val="300"/>
        </w:trPr>
        <w:tc>
          <w:tcPr>
            <w:tcW w:w="10464" w:type="dxa"/>
            <w:gridSpan w:val="5"/>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5"/>
          </w:tcPr>
          <w:p w14:paraId="278B37C1" w14:textId="77777777" w:rsidR="001918B0" w:rsidRPr="00F3558D" w:rsidRDefault="001918B0" w:rsidP="00D2045E">
            <w:pPr>
              <w:tabs>
                <w:tab w:val="left" w:pos="315"/>
              </w:tabs>
              <w:spacing w:before="240" w:line="276" w:lineRule="auto"/>
              <w:ind w:left="142" w:right="97"/>
              <w:jc w:val="both"/>
              <w:rPr>
                <w:b/>
                <w:sz w:val="20"/>
                <w:szCs w:val="20"/>
              </w:rPr>
            </w:pPr>
            <w:r w:rsidRPr="00F3558D">
              <w:rPr>
                <w:b/>
                <w:sz w:val="20"/>
                <w:szCs w:val="20"/>
              </w:rPr>
              <w:t>Argentina:</w:t>
            </w:r>
          </w:p>
          <w:p w14:paraId="647431EE"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16F4CD7D" w14:textId="77777777" w:rsidR="001918B0" w:rsidRPr="00F3558D" w:rsidRDefault="001918B0" w:rsidP="001918B0">
            <w:pPr>
              <w:tabs>
                <w:tab w:val="left" w:pos="315"/>
              </w:tabs>
              <w:spacing w:line="276" w:lineRule="auto"/>
              <w:ind w:left="142" w:right="97"/>
              <w:jc w:val="both"/>
              <w:rPr>
                <w:b/>
                <w:sz w:val="20"/>
                <w:szCs w:val="20"/>
              </w:rPr>
            </w:pPr>
          </w:p>
          <w:p w14:paraId="54B81E6B" w14:textId="71B4CB92" w:rsidR="001918B0" w:rsidRPr="00F3558D" w:rsidRDefault="001918B0" w:rsidP="6B9443A6">
            <w:pPr>
              <w:tabs>
                <w:tab w:val="left" w:pos="315"/>
              </w:tabs>
              <w:spacing w:line="276" w:lineRule="auto"/>
              <w:ind w:left="142" w:right="97"/>
              <w:jc w:val="both"/>
              <w:rPr>
                <w:b/>
                <w:bCs/>
                <w:sz w:val="20"/>
                <w:szCs w:val="20"/>
              </w:rPr>
            </w:pPr>
            <w:r w:rsidRPr="00F3558D">
              <w:rPr>
                <w:b/>
                <w:bCs/>
                <w:sz w:val="20"/>
                <w:szCs w:val="20"/>
              </w:rPr>
              <w:t>Bol</w:t>
            </w:r>
            <w:r w:rsidR="19ED1037" w:rsidRPr="00F3558D">
              <w:rPr>
                <w:b/>
                <w:bCs/>
                <w:sz w:val="20"/>
                <w:szCs w:val="20"/>
              </w:rPr>
              <w:t>i</w:t>
            </w:r>
            <w:r w:rsidRPr="00F3558D">
              <w:rPr>
                <w:b/>
                <w:bCs/>
                <w:sz w:val="20"/>
                <w:szCs w:val="20"/>
              </w:rPr>
              <w:t>via:</w:t>
            </w:r>
          </w:p>
          <w:p w14:paraId="6A88F129"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053833D9" w14:textId="77777777" w:rsidR="001918B0" w:rsidRPr="00F3558D" w:rsidRDefault="001918B0" w:rsidP="001918B0">
            <w:pPr>
              <w:tabs>
                <w:tab w:val="left" w:pos="315"/>
              </w:tabs>
              <w:spacing w:line="276" w:lineRule="auto"/>
              <w:ind w:left="142" w:right="97"/>
              <w:jc w:val="both"/>
              <w:rPr>
                <w:b/>
                <w:sz w:val="20"/>
                <w:szCs w:val="20"/>
              </w:rPr>
            </w:pPr>
          </w:p>
          <w:p w14:paraId="0BF0216C" w14:textId="5BCBAE0F" w:rsidR="008F0EEE" w:rsidRPr="00F3558D" w:rsidRDefault="001918B0" w:rsidP="001918B0">
            <w:pPr>
              <w:tabs>
                <w:tab w:val="left" w:pos="315"/>
              </w:tabs>
              <w:spacing w:line="276" w:lineRule="auto"/>
              <w:ind w:left="142" w:right="97"/>
              <w:jc w:val="both"/>
              <w:rPr>
                <w:bCs/>
              </w:rPr>
            </w:pPr>
            <w:r w:rsidRPr="00F3558D">
              <w:rPr>
                <w:b/>
                <w:sz w:val="20"/>
                <w:szCs w:val="20"/>
              </w:rPr>
              <w:t>Brasil:</w:t>
            </w:r>
            <w:r w:rsidRPr="00F3558D">
              <w:rPr>
                <w:b/>
                <w:sz w:val="20"/>
                <w:szCs w:val="20"/>
              </w:rPr>
              <w:br/>
            </w:r>
            <w:r w:rsidRPr="00F3558D">
              <w:rPr>
                <w:bCs/>
                <w:sz w:val="20"/>
                <w:szCs w:val="20"/>
              </w:rPr>
              <w:t xml:space="preserve">2º Protocolo de </w:t>
            </w:r>
            <w:proofErr w:type="spellStart"/>
            <w:r w:rsidRPr="00F3558D">
              <w:rPr>
                <w:bCs/>
                <w:sz w:val="20"/>
                <w:szCs w:val="20"/>
              </w:rPr>
              <w:t>Infrações</w:t>
            </w:r>
            <w:proofErr w:type="spellEnd"/>
            <w:r w:rsidRPr="00F3558D">
              <w:rPr>
                <w:bCs/>
                <w:sz w:val="20"/>
                <w:szCs w:val="20"/>
              </w:rPr>
              <w:t xml:space="preserve"> </w:t>
            </w:r>
            <w:proofErr w:type="spellStart"/>
            <w:r w:rsidRPr="00F3558D">
              <w:rPr>
                <w:bCs/>
                <w:sz w:val="20"/>
                <w:szCs w:val="20"/>
              </w:rPr>
              <w:t>ao</w:t>
            </w:r>
            <w:proofErr w:type="spellEnd"/>
            <w:r w:rsidRPr="00F3558D">
              <w:rPr>
                <w:bCs/>
                <w:sz w:val="20"/>
                <w:szCs w:val="20"/>
              </w:rPr>
              <w:t xml:space="preserve"> ATIT (</w:t>
            </w:r>
            <w:r w:rsidR="00FA7C54" w:rsidRPr="00F3558D">
              <w:rPr>
                <w:bCs/>
                <w:sz w:val="20"/>
                <w:szCs w:val="20"/>
              </w:rPr>
              <w:t>Decreto 5462/2005</w:t>
            </w:r>
            <w:r w:rsidRPr="00F3558D">
              <w:rPr>
                <w:bCs/>
                <w:sz w:val="20"/>
                <w:szCs w:val="20"/>
              </w:rPr>
              <w:t xml:space="preserve">): </w:t>
            </w:r>
            <w:hyperlink r:id="rId11">
              <w:r w:rsidR="00FA7C54" w:rsidRPr="00F3558D">
                <w:rPr>
                  <w:bCs/>
                  <w:color w:val="0000FF"/>
                  <w:sz w:val="20"/>
                  <w:szCs w:val="20"/>
                </w:rPr>
                <w:t>https://tinyurl.com/Decreto-5462</w:t>
              </w:r>
            </w:hyperlink>
          </w:p>
          <w:p w14:paraId="52A8B3D4" w14:textId="7E470851" w:rsidR="001918B0" w:rsidRPr="00F3558D" w:rsidRDefault="001918B0" w:rsidP="001918B0">
            <w:pPr>
              <w:pBdr>
                <w:top w:val="nil"/>
                <w:left w:val="nil"/>
                <w:bottom w:val="nil"/>
                <w:right w:val="nil"/>
                <w:between w:val="nil"/>
              </w:pBdr>
              <w:tabs>
                <w:tab w:val="left" w:pos="142"/>
              </w:tabs>
              <w:spacing w:line="276" w:lineRule="auto"/>
              <w:ind w:left="142" w:right="95"/>
              <w:jc w:val="both"/>
              <w:rPr>
                <w:bCs/>
                <w:color w:val="000000"/>
                <w:sz w:val="20"/>
                <w:szCs w:val="20"/>
              </w:rPr>
            </w:pPr>
            <w:proofErr w:type="spellStart"/>
            <w:r w:rsidRPr="00F3558D">
              <w:rPr>
                <w:bCs/>
                <w:sz w:val="20"/>
                <w:szCs w:val="20"/>
              </w:rPr>
              <w:t>Resolução</w:t>
            </w:r>
            <w:proofErr w:type="spellEnd"/>
            <w:r w:rsidRPr="00F3558D">
              <w:rPr>
                <w:bCs/>
                <w:color w:val="000000"/>
                <w:sz w:val="20"/>
                <w:szCs w:val="20"/>
              </w:rPr>
              <w:t xml:space="preserve"> ANTT 6.038/2024: </w:t>
            </w:r>
            <w:hyperlink r:id="rId12">
              <w:r w:rsidRPr="00F3558D">
                <w:rPr>
                  <w:bCs/>
                  <w:color w:val="0000FF"/>
                  <w:sz w:val="20"/>
                  <w:szCs w:val="20"/>
                </w:rPr>
                <w:t>https://tinyurl.com/Res-ANTT-6038</w:t>
              </w:r>
            </w:hyperlink>
          </w:p>
          <w:p w14:paraId="33CF8E9B" w14:textId="7239FB84" w:rsidR="008F0EEE" w:rsidRPr="00F3558D" w:rsidRDefault="00FA7C54" w:rsidP="001918B0">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Controle de Frotas – </w:t>
            </w:r>
            <w:proofErr w:type="spellStart"/>
            <w:r w:rsidRPr="00F3558D">
              <w:rPr>
                <w:bCs/>
                <w:color w:val="000000"/>
                <w:sz w:val="20"/>
                <w:szCs w:val="20"/>
              </w:rPr>
              <w:t>Postos</w:t>
            </w:r>
            <w:proofErr w:type="spellEnd"/>
            <w:r w:rsidRPr="00F3558D">
              <w:rPr>
                <w:bCs/>
                <w:color w:val="000000"/>
                <w:sz w:val="20"/>
                <w:szCs w:val="20"/>
              </w:rPr>
              <w:t xml:space="preserve"> de </w:t>
            </w:r>
            <w:proofErr w:type="spellStart"/>
            <w:r w:rsidRPr="00F3558D">
              <w:rPr>
                <w:bCs/>
                <w:color w:val="000000"/>
                <w:sz w:val="20"/>
                <w:szCs w:val="20"/>
              </w:rPr>
              <w:t>Fronteira</w:t>
            </w:r>
            <w:proofErr w:type="spellEnd"/>
            <w:r w:rsidR="001918B0" w:rsidRPr="00F3558D">
              <w:rPr>
                <w:bCs/>
                <w:color w:val="000000"/>
                <w:sz w:val="20"/>
                <w:szCs w:val="20"/>
              </w:rPr>
              <w:t xml:space="preserve">: </w:t>
            </w:r>
            <w:hyperlink r:id="rId13">
              <w:r w:rsidRPr="00F3558D">
                <w:rPr>
                  <w:bCs/>
                  <w:color w:val="0000FF"/>
                  <w:sz w:val="20"/>
                  <w:szCs w:val="20"/>
                </w:rPr>
                <w:t>https://appweb1.antt.gov.br/scff/postofronteira.asp</w:t>
              </w:r>
            </w:hyperlink>
          </w:p>
          <w:p w14:paraId="1D34DB0F" w14:textId="77777777" w:rsidR="001918B0" w:rsidRPr="00F3558D" w:rsidRDefault="001918B0" w:rsidP="001918B0">
            <w:pPr>
              <w:pBdr>
                <w:top w:val="nil"/>
                <w:left w:val="nil"/>
                <w:bottom w:val="nil"/>
                <w:right w:val="nil"/>
                <w:between w:val="nil"/>
              </w:pBdr>
              <w:tabs>
                <w:tab w:val="left" w:pos="347"/>
              </w:tabs>
              <w:spacing w:line="276" w:lineRule="auto"/>
              <w:ind w:left="142" w:right="95"/>
              <w:jc w:val="both"/>
            </w:pPr>
          </w:p>
          <w:p w14:paraId="62C861F4"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314F7961" w14:textId="77777777" w:rsidR="006229BC" w:rsidRPr="00F3558D" w:rsidRDefault="006229BC" w:rsidP="006229BC">
            <w:pPr>
              <w:tabs>
                <w:tab w:val="left" w:pos="315"/>
              </w:tabs>
              <w:spacing w:line="276" w:lineRule="auto"/>
              <w:ind w:left="142" w:right="97"/>
              <w:jc w:val="both"/>
              <w:rPr>
                <w:b/>
                <w:sz w:val="20"/>
                <w:szCs w:val="20"/>
              </w:rPr>
            </w:pP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2FC32530"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81DD871" w14:textId="77777777" w:rsidR="001918B0" w:rsidRPr="00F3558D" w:rsidRDefault="001918B0" w:rsidP="001918B0">
            <w:pPr>
              <w:tabs>
                <w:tab w:val="left" w:pos="315"/>
              </w:tabs>
              <w:spacing w:line="276" w:lineRule="auto"/>
              <w:ind w:left="142" w:right="97"/>
              <w:jc w:val="both"/>
              <w:rPr>
                <w:b/>
                <w:sz w:val="20"/>
                <w:szCs w:val="20"/>
              </w:rPr>
            </w:pPr>
          </w:p>
          <w:p w14:paraId="11BBE727" w14:textId="46190C29" w:rsidR="008F0EEE" w:rsidRPr="00F3558D" w:rsidRDefault="008F0EEE">
            <w:pPr>
              <w:pBdr>
                <w:top w:val="nil"/>
                <w:left w:val="nil"/>
                <w:bottom w:val="nil"/>
                <w:right w:val="nil"/>
                <w:between w:val="nil"/>
              </w:pBdr>
              <w:tabs>
                <w:tab w:val="left" w:pos="347"/>
              </w:tabs>
              <w:spacing w:line="216" w:lineRule="auto"/>
              <w:ind w:left="142" w:right="95"/>
              <w:jc w:val="both"/>
              <w:rPr>
                <w:b/>
                <w:color w:val="000000"/>
                <w:sz w:val="20"/>
                <w:szCs w:val="20"/>
              </w:rPr>
            </w:pP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A246D83C"/>
    <w:lvl w:ilvl="0" w:tplc="78DAB49C">
      <w:start w:val="1"/>
      <w:numFmt w:val="decimal"/>
      <w:lvlText w:val="%1."/>
      <w:lvlJc w:val="left"/>
      <w:pPr>
        <w:ind w:left="720" w:hanging="360"/>
      </w:pPr>
      <w:rPr>
        <w:b/>
        <w:bCs/>
      </w:r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596302BA"/>
    <w:multiLevelType w:val="hybridMultilevel"/>
    <w:tmpl w:val="38C436B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2"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num w:numId="1" w16cid:durableId="1746604317">
    <w:abstractNumId w:val="0"/>
  </w:num>
  <w:num w:numId="2" w16cid:durableId="1434669958">
    <w:abstractNumId w:val="8"/>
  </w:num>
  <w:num w:numId="3" w16cid:durableId="2087024246">
    <w:abstractNumId w:val="11"/>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2"/>
  </w:num>
  <w:num w:numId="11" w16cid:durableId="2130006205">
    <w:abstractNumId w:val="3"/>
  </w:num>
  <w:num w:numId="12" w16cid:durableId="1581131809">
    <w:abstractNumId w:val="4"/>
  </w:num>
  <w:num w:numId="13" w16cid:durableId="12032461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122A2"/>
    <w:rsid w:val="000D57F7"/>
    <w:rsid w:val="000F1BA7"/>
    <w:rsid w:val="0010076B"/>
    <w:rsid w:val="00126A23"/>
    <w:rsid w:val="00135B48"/>
    <w:rsid w:val="00187EC2"/>
    <w:rsid w:val="001918B0"/>
    <w:rsid w:val="001F5361"/>
    <w:rsid w:val="0021122F"/>
    <w:rsid w:val="002248FA"/>
    <w:rsid w:val="00243911"/>
    <w:rsid w:val="00247442"/>
    <w:rsid w:val="00254A58"/>
    <w:rsid w:val="00352609"/>
    <w:rsid w:val="00356FD1"/>
    <w:rsid w:val="003A2435"/>
    <w:rsid w:val="003B20F1"/>
    <w:rsid w:val="004A35E8"/>
    <w:rsid w:val="00503EC7"/>
    <w:rsid w:val="00506E9E"/>
    <w:rsid w:val="005759B3"/>
    <w:rsid w:val="006229BC"/>
    <w:rsid w:val="0066513B"/>
    <w:rsid w:val="006E16B2"/>
    <w:rsid w:val="006E2D4F"/>
    <w:rsid w:val="00762B9D"/>
    <w:rsid w:val="007B5759"/>
    <w:rsid w:val="00830F8F"/>
    <w:rsid w:val="00870534"/>
    <w:rsid w:val="008D0311"/>
    <w:rsid w:val="008F0EEE"/>
    <w:rsid w:val="00945DA9"/>
    <w:rsid w:val="009725D6"/>
    <w:rsid w:val="009C0900"/>
    <w:rsid w:val="00A81940"/>
    <w:rsid w:val="00AC497D"/>
    <w:rsid w:val="00B12DDB"/>
    <w:rsid w:val="00B601D9"/>
    <w:rsid w:val="00C5436E"/>
    <w:rsid w:val="00C932F1"/>
    <w:rsid w:val="00C9580B"/>
    <w:rsid w:val="00D2045E"/>
    <w:rsid w:val="00D94396"/>
    <w:rsid w:val="00DC5F2B"/>
    <w:rsid w:val="00E64F1B"/>
    <w:rsid w:val="00E9284A"/>
    <w:rsid w:val="00F24C78"/>
    <w:rsid w:val="00F3558D"/>
    <w:rsid w:val="00FA35E2"/>
    <w:rsid w:val="00FA7C54"/>
    <w:rsid w:val="00FC07AC"/>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web1.antt.gov.br/scff/postofronteira.as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Res-ANTT-603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nyurl.com/Decreto-546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6BC5E68F2A2BC24198B182618C12BADF" ma:contentTypeVersion="18" ma:contentTypeDescription="Crie um novo documento." ma:contentTypeScope="" ma:versionID="3aa9a3966cc00bf3aa3e9c0225201722">
  <xsd:schema xmlns:xsd="http://www.w3.org/2001/XMLSchema" xmlns:xs="http://www.w3.org/2001/XMLSchema" xmlns:p="http://schemas.microsoft.com/office/2006/metadata/properties" xmlns:ns3="8c050b36-cb9e-4ef7-97cb-c36ac349bbcb" xmlns:ns4="1c40e12e-f98c-4b79-97e2-86c8cad9af50" targetNamespace="http://schemas.microsoft.com/office/2006/metadata/properties" ma:root="true" ma:fieldsID="3d57a83bdaf6ff41e8ec557d9213190d" ns3:_="" ns4:_="">
    <xsd:import namespace="8c050b36-cb9e-4ef7-97cb-c36ac349bbcb"/>
    <xsd:import namespace="1c40e12e-f98c-4b79-97e2-86c8cad9a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50b36-cb9e-4ef7-97cb-c36ac349bb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0e12e-f98c-4b79-97e2-86c8cad9af5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c050b36-cb9e-4ef7-97cb-c36ac349bbcb"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DB2CD9-9C02-425A-8197-DE8B26E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50b36-cb9e-4ef7-97cb-c36ac349bbcb"/>
    <ds:schemaRef ds:uri="1c40e12e-f98c-4b79-97e2-86c8cad9a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9C8AC-CFCB-49A5-981D-AD3581ED9C70}">
  <ds:schemaRefs>
    <ds:schemaRef ds:uri="http://schemas.microsoft.com/sharepoint/v3/contenttype/forms"/>
  </ds:schemaRefs>
</ds:datastoreItem>
</file>

<file path=customXml/itemProps4.xml><?xml version="1.0" encoding="utf-8"?>
<ds:datastoreItem xmlns:ds="http://schemas.openxmlformats.org/officeDocument/2006/customXml" ds:itemID="{8C06F7E4-7E6D-46C6-BB00-7028EDDA3003}">
  <ds:schemaRefs>
    <ds:schemaRef ds:uri="http://schemas.microsoft.com/office/2006/metadata/properties"/>
    <ds:schemaRef ds:uri="http://schemas.microsoft.com/office/infopath/2007/PartnerControls"/>
    <ds:schemaRef ds:uri="8c050b36-cb9e-4ef7-97cb-c36ac349bbcb"/>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749</Words>
  <Characters>4046</Characters>
  <Application>Microsoft Office Word</Application>
  <DocSecurity>0</DocSecurity>
  <Lines>33</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11</cp:revision>
  <dcterms:created xsi:type="dcterms:W3CDTF">2025-10-13T02:26:00Z</dcterms:created>
  <dcterms:modified xsi:type="dcterms:W3CDTF">2025-10-13T02:35:00Z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y fmtid="{D5CDD505-2E9C-101B-9397-08002B2CF9AE}" pid="5" name="ContentTypeId">
    <vt:lpwstr>0x0101006BC5E68F2A2BC24198B182618C12BADF</vt:lpwstr>
  </property>
</Properties>
</file>